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B108" w14:textId="77777777" w:rsidR="00867C31" w:rsidRPr="005164A9" w:rsidRDefault="00CF7598" w:rsidP="005164A9">
      <w:pPr>
        <w:spacing w:before="120" w:after="120" w:line="276" w:lineRule="auto"/>
        <w:jc w:val="center"/>
        <w:rPr>
          <w:b/>
          <w:bCs/>
          <w:sz w:val="24"/>
          <w:szCs w:val="24"/>
        </w:rPr>
      </w:pPr>
      <w:r w:rsidRPr="005164A9">
        <w:rPr>
          <w:b/>
          <w:bCs/>
          <w:sz w:val="24"/>
          <w:szCs w:val="24"/>
        </w:rPr>
        <w:t>Zasady tworzenia grup językowych na studiach licencjackich w SGH</w:t>
      </w:r>
    </w:p>
    <w:p w14:paraId="20745687" w14:textId="77777777" w:rsidR="00CF7598" w:rsidRPr="00CF7598" w:rsidRDefault="00CF7598" w:rsidP="005164A9">
      <w:pPr>
        <w:spacing w:after="0" w:line="276" w:lineRule="auto"/>
        <w:jc w:val="center"/>
        <w:rPr>
          <w:b/>
          <w:bCs/>
          <w:sz w:val="24"/>
          <w:szCs w:val="24"/>
        </w:rPr>
      </w:pPr>
    </w:p>
    <w:p w14:paraId="2A282B9F" w14:textId="77777777" w:rsidR="00CF7598" w:rsidRPr="005164A9" w:rsidRDefault="00CF7598" w:rsidP="005164A9">
      <w:pPr>
        <w:spacing w:before="120" w:after="120" w:line="276" w:lineRule="auto"/>
        <w:rPr>
          <w:b/>
          <w:bCs/>
          <w:sz w:val="24"/>
          <w:szCs w:val="24"/>
        </w:rPr>
      </w:pPr>
      <w:r w:rsidRPr="005164A9">
        <w:rPr>
          <w:b/>
          <w:bCs/>
          <w:sz w:val="24"/>
          <w:szCs w:val="24"/>
        </w:rPr>
        <w:t>I Przydział do grup przy podejmowaniu studiów w SGH</w:t>
      </w:r>
    </w:p>
    <w:p w14:paraId="621E3D8A" w14:textId="77777777"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 xml:space="preserve">Przydział do grup języka obcego wybranego w rekrutacji jako </w:t>
      </w:r>
      <w:r w:rsidRPr="005164A9">
        <w:rPr>
          <w:b/>
          <w:bCs/>
          <w:sz w:val="24"/>
          <w:szCs w:val="24"/>
        </w:rPr>
        <w:t>pierwszy</w:t>
      </w:r>
      <w:r w:rsidRPr="00CF7598">
        <w:rPr>
          <w:sz w:val="24"/>
          <w:szCs w:val="24"/>
        </w:rPr>
        <w:t xml:space="preserve"> („język pierwszy”) przeprowadzany jest przez CNJO na podstawie wyniku egzaminu maturalnego.</w:t>
      </w:r>
    </w:p>
    <w:p w14:paraId="3D2BBB9D" w14:textId="77777777"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 xml:space="preserve">Przydział do grup języka obcego wybranego w rekrutacji jako </w:t>
      </w:r>
      <w:r w:rsidRPr="005164A9">
        <w:rPr>
          <w:b/>
          <w:bCs/>
          <w:sz w:val="24"/>
          <w:szCs w:val="24"/>
        </w:rPr>
        <w:t>drugi</w:t>
      </w:r>
      <w:r w:rsidRPr="00CF7598">
        <w:rPr>
          <w:sz w:val="24"/>
          <w:szCs w:val="24"/>
        </w:rPr>
        <w:t xml:space="preserve"> („język drugi”; tylko w przypadku Studentów stacjonarnych studiujących w języku polskim i angielskim) przeprowadzany jest przez CNJO na podstawie wyniku egzaminu maturalnego, certyfikatu potwierdzającego znajomość języka na poziomie min. A2 bądź świadectwa ze szkoły średniej oraz testu leksykalno-gramatycznego.</w:t>
      </w:r>
    </w:p>
    <w:p w14:paraId="51C93FC4" w14:textId="516BF2C7"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 xml:space="preserve">Test leksykalno-gramatyczny online z </w:t>
      </w:r>
      <w:r w:rsidRPr="005164A9">
        <w:rPr>
          <w:b/>
          <w:bCs/>
          <w:sz w:val="24"/>
          <w:szCs w:val="24"/>
        </w:rPr>
        <w:t>języka drugiego</w:t>
      </w:r>
      <w:r w:rsidRPr="00CF7598">
        <w:rPr>
          <w:sz w:val="24"/>
          <w:szCs w:val="24"/>
        </w:rPr>
        <w:t xml:space="preserve">  (</w:t>
      </w:r>
      <w:r w:rsidR="005164A9">
        <w:rPr>
          <w:sz w:val="24"/>
          <w:szCs w:val="24"/>
        </w:rPr>
        <w:t>„</w:t>
      </w:r>
      <w:r w:rsidRPr="00CF7598">
        <w:rPr>
          <w:sz w:val="24"/>
          <w:szCs w:val="24"/>
        </w:rPr>
        <w:t xml:space="preserve">test”) jest obowiązkowy dla wszystkich nowo przyjętych Studentów. Informacja o terminie testu jest umieszczana na stronie </w:t>
      </w:r>
      <w:hyperlink r:id="rId5" w:history="1">
        <w:r w:rsidR="00FE2C58" w:rsidRPr="008660C0">
          <w:rPr>
            <w:rStyle w:val="Hipercze"/>
            <w:sz w:val="24"/>
            <w:szCs w:val="24"/>
          </w:rPr>
          <w:t>www.sgh.waw.pl/lektoraty</w:t>
        </w:r>
      </w:hyperlink>
      <w:r w:rsidR="005164A9">
        <w:rPr>
          <w:sz w:val="24"/>
          <w:szCs w:val="24"/>
        </w:rPr>
        <w:t xml:space="preserve">  </w:t>
      </w:r>
      <w:r w:rsidRPr="00CF7598">
        <w:rPr>
          <w:sz w:val="24"/>
          <w:szCs w:val="24"/>
        </w:rPr>
        <w:t>oraz przekazana Studentom mailem na adres w domenie SGH.</w:t>
      </w:r>
    </w:p>
    <w:p w14:paraId="30A011DA" w14:textId="77777777"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 xml:space="preserve">Studenci, którzy nie podejdą do testu, o którym mowa powyżej, przydzielani są do grup </w:t>
      </w:r>
      <w:r w:rsidRPr="005164A9">
        <w:rPr>
          <w:b/>
          <w:bCs/>
          <w:sz w:val="24"/>
          <w:szCs w:val="24"/>
        </w:rPr>
        <w:t>języka drugiego</w:t>
      </w:r>
      <w:r w:rsidRPr="00CF7598">
        <w:rPr>
          <w:sz w:val="24"/>
          <w:szCs w:val="24"/>
        </w:rPr>
        <w:t xml:space="preserve"> tylko na podstawie wyniku matury, certyfikatu potwierdzającego znajomość języka na poziomie min. A2 bądź świadectwa ze szkoły średniej.</w:t>
      </w:r>
    </w:p>
    <w:p w14:paraId="07D9B543" w14:textId="77777777"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Informacja o przydziale do grupy językowej jest podawana poprzez zamieszczenie lektoratów w indywidualnym planie zajęć w USOS najpóźniej do dnia uruchomienia deklaracji semestralnych dla Studentów semestru I.</w:t>
      </w:r>
    </w:p>
    <w:p w14:paraId="460B6F61" w14:textId="4115C628" w:rsidR="00CF7598" w:rsidRPr="00CF7598"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 xml:space="preserve">Studenci, którzy z różnych przyczyn nie zostali przydzieleni do grupy w wyniku bieżącej rekrutacji (np. wznawiają studia/powtarzają lektorat/są przyjęci z odwołania itp.) mają obowiązek zgłosić się drogą mailową (w przypadku powrotu do dyżurów stacjonarnych mail będzie formą zapisu na dyżur) przed rozpoczęciem semestru do Kierownika Zespołu danego języka w CNJO w celu przydzielenia ich do odpowiedniej grupy. Szczegółowy wykaz osób, z którymi należy się kontaktować w odniesieniu do poszczególnych języków znajduje się na stronie </w:t>
      </w:r>
      <w:hyperlink r:id="rId6" w:history="1">
        <w:r w:rsidR="00FE2C58" w:rsidRPr="008660C0">
          <w:rPr>
            <w:rStyle w:val="Hipercze"/>
            <w:sz w:val="24"/>
            <w:szCs w:val="24"/>
          </w:rPr>
          <w:t>www.sgh.waw.pl/lektoraty</w:t>
        </w:r>
      </w:hyperlink>
      <w:r w:rsidR="005164A9">
        <w:rPr>
          <w:sz w:val="24"/>
          <w:szCs w:val="24"/>
        </w:rPr>
        <w:t>.</w:t>
      </w:r>
    </w:p>
    <w:p w14:paraId="3FBCC43D" w14:textId="4D199DD4" w:rsidR="00021FB9" w:rsidRDefault="00CF7598" w:rsidP="008B0130">
      <w:pPr>
        <w:pStyle w:val="Akapitzlist"/>
        <w:numPr>
          <w:ilvl w:val="0"/>
          <w:numId w:val="4"/>
        </w:numPr>
        <w:spacing w:before="120" w:after="120" w:line="276" w:lineRule="auto"/>
        <w:ind w:left="357" w:hanging="357"/>
        <w:contextualSpacing w:val="0"/>
        <w:rPr>
          <w:sz w:val="24"/>
          <w:szCs w:val="24"/>
        </w:rPr>
      </w:pPr>
      <w:r w:rsidRPr="00CF7598">
        <w:rPr>
          <w:sz w:val="24"/>
          <w:szCs w:val="24"/>
        </w:rPr>
        <w:t>Studenci, którzy przyjeżdżają na teren RP po rozpoczęciu roku akademickiego bądź z jakichkolwiek innych przyczyn nie uczestniczyli w procedurze przypisywania do grup z obowiązkowych języków obcych, w efekcie czego nie zostali zapisani do żadnej z grup języka obowiązkowego wraz z rozpoczęciem roku akademickiego, zobowiązani są niezwłocznie zgłosić się do CNJO w celu zapisania się do grup językowych, dokumentując przyczyny opóźnienia w podjęciu studiów. Fakt opóźnienia w rozpoczęciu uczęszczania na lektorat może spowodować dalsze konsekwencje wynikające z Regulaminu Studiów, w szczególności konieczność zaliczenia zajęć, na których Student był nieobecny, w sposób uzgodniony z Lektorem. W skrajnych wypadkach długotrwałego i nieusprawiedliwionego opóźnienia rozpoczęcia realizacji lektoratu, skutkującego przekroczeniem liczby dozwolonych nieusprawiedliwionych nieobecności, może również skutkować brakiem możliwości zaliczenia zajęć z języka obcego.</w:t>
      </w:r>
    </w:p>
    <w:p w14:paraId="6AC8A1B5" w14:textId="77777777" w:rsidR="00021FB9" w:rsidRDefault="00021FB9">
      <w:pPr>
        <w:rPr>
          <w:sz w:val="24"/>
          <w:szCs w:val="24"/>
        </w:rPr>
      </w:pPr>
      <w:r>
        <w:rPr>
          <w:sz w:val="24"/>
          <w:szCs w:val="24"/>
        </w:rPr>
        <w:br w:type="page"/>
      </w:r>
    </w:p>
    <w:p w14:paraId="47C1367F" w14:textId="35E4C126" w:rsidR="00CF7598" w:rsidRPr="005164A9" w:rsidRDefault="00CF7598" w:rsidP="008B0130">
      <w:pPr>
        <w:spacing w:before="120" w:after="120" w:line="276" w:lineRule="auto"/>
        <w:ind w:left="357" w:hanging="357"/>
        <w:rPr>
          <w:b/>
          <w:bCs/>
          <w:sz w:val="24"/>
          <w:szCs w:val="24"/>
        </w:rPr>
      </w:pPr>
      <w:r w:rsidRPr="005164A9">
        <w:rPr>
          <w:b/>
          <w:bCs/>
          <w:sz w:val="24"/>
          <w:szCs w:val="24"/>
        </w:rPr>
        <w:lastRenderedPageBreak/>
        <w:t>II Zmiany przydziałów do grup językowych</w:t>
      </w:r>
    </w:p>
    <w:p w14:paraId="5A5473E9"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 xml:space="preserve">Pierwsze i drugie zajęcia lektoratu z </w:t>
      </w:r>
      <w:r w:rsidRPr="005164A9">
        <w:rPr>
          <w:b/>
          <w:bCs/>
          <w:sz w:val="24"/>
          <w:szCs w:val="24"/>
        </w:rPr>
        <w:t>języka drugiego</w:t>
      </w:r>
      <w:r w:rsidRPr="005164A9">
        <w:rPr>
          <w:sz w:val="24"/>
          <w:szCs w:val="24"/>
        </w:rPr>
        <w:t xml:space="preserve"> na pierwszym semestrze studiów mają charakter konwersacyjny w celu podjęcia ostatecznej decyzji o przydziale danego Studenta do grupy. Na wniosek Studenta po pozytywnej opinii lektora lub na podstawie rekomendacji Lektora możliwe są przesunięcia do grupy bardziej lub mniej zaawansowanej.</w:t>
      </w:r>
    </w:p>
    <w:p w14:paraId="74EFA050" w14:textId="0BF3F8A5"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 xml:space="preserve">W celu skorzystania z możliwości, o której mowa w punkcie poprzednim, Student składa osobiście lub mailem do Sekretariatu CNJO zaopiniowane przez Lektora prowadzącego zajęcia z </w:t>
      </w:r>
      <w:r w:rsidRPr="005164A9">
        <w:rPr>
          <w:b/>
          <w:bCs/>
          <w:sz w:val="24"/>
          <w:szCs w:val="24"/>
        </w:rPr>
        <w:t>języka drugiego</w:t>
      </w:r>
      <w:r w:rsidRPr="005164A9">
        <w:rPr>
          <w:sz w:val="24"/>
          <w:szCs w:val="24"/>
        </w:rPr>
        <w:t xml:space="preserve"> podanie o przeniesienie do innej grupy lektoratu najpóźniej dzień po drugich zajęciach z </w:t>
      </w:r>
      <w:r w:rsidRPr="005164A9">
        <w:rPr>
          <w:b/>
          <w:bCs/>
          <w:sz w:val="24"/>
          <w:szCs w:val="24"/>
        </w:rPr>
        <w:t>języka drugiego</w:t>
      </w:r>
      <w:r w:rsidRPr="005164A9">
        <w:rPr>
          <w:sz w:val="24"/>
          <w:szCs w:val="24"/>
        </w:rPr>
        <w:t xml:space="preserve"> zaplanowanych w danym semestrze. W podaniu należy wskazać i szczegółowo uzasadnić powody chęci zmiany grupy. W tym celu należy pobrać dokument Formularz zapisu do grupy. Formularz jest dostępny do pobrania jako dokument na stronie </w:t>
      </w:r>
      <w:hyperlink r:id="rId7" w:history="1">
        <w:r w:rsidR="00D77C40" w:rsidRPr="008660C0">
          <w:rPr>
            <w:rStyle w:val="Hipercze"/>
            <w:sz w:val="24"/>
            <w:szCs w:val="24"/>
          </w:rPr>
          <w:t>www.sgh.waw.pl/lektoraty</w:t>
        </w:r>
      </w:hyperlink>
      <w:r w:rsidR="005164A9">
        <w:rPr>
          <w:sz w:val="24"/>
          <w:szCs w:val="24"/>
        </w:rPr>
        <w:t>.</w:t>
      </w:r>
      <w:r w:rsidRPr="005164A9">
        <w:rPr>
          <w:sz w:val="24"/>
          <w:szCs w:val="24"/>
        </w:rPr>
        <w:t xml:space="preserve"> Formularz należy wypełnić, wydrukować, a następnie przekazać Lektorowi prowadzącemu do zaopiniowania, zaś po uzyskaniu opinii Lektora  złożyć osobiście w Sekretariacie CNJO lub wysłać skan drogą mailową na adres </w:t>
      </w:r>
      <w:hyperlink r:id="rId8" w:history="1">
        <w:r w:rsidRPr="005164A9">
          <w:rPr>
            <w:rStyle w:val="Hipercze"/>
            <w:sz w:val="24"/>
            <w:szCs w:val="24"/>
          </w:rPr>
          <w:t>cnjo@sgh.waw.pl</w:t>
        </w:r>
      </w:hyperlink>
      <w:r w:rsidRPr="005164A9">
        <w:rPr>
          <w:sz w:val="24"/>
          <w:szCs w:val="24"/>
        </w:rPr>
        <w:t>.</w:t>
      </w:r>
    </w:p>
    <w:p w14:paraId="27E601C5"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Podania są rozpatrywane przez Kierownika Zespołu danego języka obcego do końca drugiego tygodnia zajęć. Podejmując decyzję, odpowiedni Kierownik Zespołu kieruje się merytoryczną zasadnością wniosku i opinią Lektora oraz możliwościami technicznymi, w szczególności uwzględniając liczbę i liczebności istniejących grup z danego języka, unikając przy tym ponadnormatywnego zróżnicowania liczebności poszczególnych grup.</w:t>
      </w:r>
    </w:p>
    <w:p w14:paraId="3DDE9AD7"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Student ma prawo złożyć odwołanie od decyzji w sprawie zmiany grupy w terminie 7 dni kalendarzowych od jej otrzymania mailem na adres w domenie SGH do Dyrektora CNJO za pośrednictwem sekretariatu CNJO osobiście lub mailem. Dyrektor ostateczną decyzję podejmuje w ciągu 7 dni kalendarzowych od wpłynięcia odwołania.</w:t>
      </w:r>
    </w:p>
    <w:p w14:paraId="1FE6ED65"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 xml:space="preserve">Opisana w punktach 9-11 procedura dotycząca zmiany grupy lektoratu z </w:t>
      </w:r>
      <w:r w:rsidRPr="005164A9">
        <w:rPr>
          <w:b/>
          <w:bCs/>
          <w:sz w:val="24"/>
          <w:szCs w:val="24"/>
        </w:rPr>
        <w:t>języka drugiego</w:t>
      </w:r>
      <w:r w:rsidRPr="005164A9">
        <w:rPr>
          <w:sz w:val="24"/>
          <w:szCs w:val="24"/>
        </w:rPr>
        <w:t xml:space="preserve"> może znaleźć zastosowanie w odniesieniu do </w:t>
      </w:r>
      <w:r w:rsidRPr="005164A9">
        <w:rPr>
          <w:b/>
          <w:bCs/>
          <w:sz w:val="24"/>
          <w:szCs w:val="24"/>
        </w:rPr>
        <w:t>języka pierwszego tylko i wyłącznie w przypadku znaczącej rozbieżności</w:t>
      </w:r>
      <w:r w:rsidRPr="005164A9">
        <w:rPr>
          <w:sz w:val="24"/>
          <w:szCs w:val="24"/>
        </w:rPr>
        <w:t xml:space="preserve"> pomiędzy rzeczywistym poziomem języka Studenta a poziomem grupy, do której został przydzielony w wyniku rekrutacji.</w:t>
      </w:r>
    </w:p>
    <w:p w14:paraId="792DF383"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sytuacji, o której mowa w punkcie 12, terminy i sposób procedowania wniosku są takie same dla studiów stacjonarnych i niestacjonarnych popołudniowych jak na studiach stacjonarnych w przypadku języka drugiego (opisane w punktach 9-11). Natomiast na studiach niestacjonarnych sobotnio-niedzielnych, z uwagi na mniejszą liczbę zajęć w semestrze, złożenie podania, o którym mowa w punkcie 9., musi nastąpić najpóźniej w ciągu 3 dni roboczych po zakończeniu pierwszego zjazdu, zaś decyzja podejmowana jest przez odpowiedniego Kierownika Zespołu przed rozpoczęciem drugiego zjazdu zajęć.</w:t>
      </w:r>
    </w:p>
    <w:p w14:paraId="72E3CECA" w14:textId="77777777" w:rsidR="00CF7598" w:rsidRPr="005164A9" w:rsidRDefault="00CF7598" w:rsidP="008B0130">
      <w:pPr>
        <w:spacing w:before="120" w:after="120" w:line="276" w:lineRule="auto"/>
        <w:ind w:left="357" w:hanging="357"/>
        <w:rPr>
          <w:rFonts w:ascii="Calibri" w:eastAsiaTheme="minorEastAsia" w:hAnsi="Calibri" w:cs="Calibri"/>
          <w:b/>
          <w:bCs/>
          <w:kern w:val="0"/>
          <w:sz w:val="24"/>
          <w:szCs w:val="24"/>
        </w:rPr>
      </w:pPr>
      <w:r w:rsidRPr="005164A9">
        <w:rPr>
          <w:rFonts w:ascii="Calibri" w:eastAsiaTheme="minorEastAsia" w:hAnsi="Calibri" w:cs="Calibri"/>
          <w:b/>
          <w:bCs/>
          <w:kern w:val="0"/>
          <w:sz w:val="24"/>
          <w:szCs w:val="24"/>
        </w:rPr>
        <w:t>III Późniejsze zmiany grup z języka obcego</w:t>
      </w:r>
    </w:p>
    <w:p w14:paraId="2881124C"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 xml:space="preserve">Po zakończeniu semestru (pierwszego lub wyższego), Studenci mogą zostać przeniesieni do innych grup językowych niż te, w których rozpoczęli naukę z powodów organizacyjnych (w szczególności z uwagi na np. rozwiązanie grupy, spadek jej liczebności poniżej limitu ustalonego odrębnymi aktami prawnymi w Uczelni lub dysproporcję w liczebności grup językowych). Przy </w:t>
      </w:r>
      <w:r w:rsidRPr="005164A9">
        <w:rPr>
          <w:sz w:val="24"/>
          <w:szCs w:val="24"/>
        </w:rPr>
        <w:lastRenderedPageBreak/>
        <w:t>każdej takiej zmianie CNJO bierze pod uwagę poziom znajomości języka poszczególnych Studentów.</w:t>
      </w:r>
    </w:p>
    <w:p w14:paraId="7AA7AB46"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wyjątkowych przypadkach zmiana, o której mowa w punkcie 14, może nastąpić także w trakcie trwania semestru, przy czym dyrektor CNJO podejmuje wszelkie możliwe i racjonalne kroki, aby uniknąć takiej sytuacji.</w:t>
      </w:r>
    </w:p>
    <w:p w14:paraId="0D628914"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przypadkach wyjątkowych, Studenci mają prawo wystąpić o zmianę grupy językowej po zakończeniu pierwszego (lub odpowiednio, późniejszego) semestru. Jedynym potencjalnym powodem do takiej zmiany może być znacząca rozbieżność poziomu znajomości języka danego Studenta w relacji do reszty grupy (np.: poczynienie przez danego Studenta wyjątkowych postępów w trakcie semestru, co umożliwiłoby zmianę grupy na bardziej zaawansowaną lub na mniej zaawansowaną, jeżeli poziom kompetencji językowych Studenta, pomimo widocznego zaangażowania i czynionych przez niego wysiłków odbiega od poziomu pozostałych Studentów). W każdym takim przypadku wymagana jest opinia Lektora prowadzącego, o którą Student studiów stacjonarnych lub niestacjonarnych popołudniowych występuje do Lektora najpóźniej 21 dni przed końcem semestru poprzedzającego semestr, od którego chciałby zmienić grupę, zaś Lektor w ciągu 7 dni przekazuje Studentowi opinię merytoryczną w tej sprawie. Wnioski o zmianę należy składać analogicznie jak w przypadku procedury opisywanej w punktach 8-11, przy czym jako najpóźniejszy termin złożenia wniosku określa się dzień przypadający na 14 dni kalendarzowych przed końcem semestru, zaś decyzja podjęta zostaje przez Kierownika Zespołu danego języka obcego najpóźniej przed rozpoczęciem zajęć w kolejnym semestrze i przekazywana jest Studentowi mailowo na adres w domenie SGH. W przypadku studiów niestacjonarnych sobotnio-niedzielnych terminy są analogiczne jak te opisane w punkcie 13, zaś Student zobowiązany jest zgłosić Lektorowi prośbę o opinię najpóźniej w pierwszym dniu roboczym przypadającym po przedostatnim zjeździe w semestrze poprzedzającym semestr, od którego chciałby zmienić grupę.</w:t>
      </w:r>
    </w:p>
    <w:p w14:paraId="1831866E"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Warunkiem koniecznym rozpatrzenia wniosku, o którym mowa w punkcie 16., jest pozytywna opinia,, o której mowa w punkcie poprzednim, wydana przez Lektora, z którym Student miał zajęcia w kończącym się semestrze. W przypadku, gdy Lektor odmówi wydania opinii pozytywnej w terminie 7 dni od otrzymania wniosku Studenta, Student zaś z tą decyzją się nie zgadza, sprawę rozstrzyga bezpośrednio Dyrektor CNJO, do którego należy skierować podanie, o którym mowa powyżej w ciągu 7 dni od otrzymania odmowy wydania pozytywnej opinii od Lektora lub – w przypadku braku odpowiedzi – w ciągu 7 dni od upływu terminu na wydanie opinii przez Lektora, zgodnie z terminami wskazanymi  w punkcie 16.</w:t>
      </w:r>
    </w:p>
    <w:p w14:paraId="3EFEEC59"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sytuacjach szczególnych i uzasadnionych znacznym zróżnicowaniem poziomu, procedura o której mowa w punkcie 16 może również zostać przeprowadzona na wniosek Lektora prowadzącego zajęcia.</w:t>
      </w:r>
    </w:p>
    <w:p w14:paraId="54BDE99F"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 xml:space="preserve">W przypadku potwierdzenia sytuacji, o której mowa w punkcie 16., CNJO dokonuje zmiany grupy z danego języka, pod warunkiem istnienia takiej możliwości technicznej i organizacyjnej. Jej brak lub znaczne ograniczenie wynikające między innymi z: dużego zróżnicowania liczebności grup, małej liczby grup (i braku możliwości racjonalnych zmian), różnic w terminach </w:t>
      </w:r>
      <w:r w:rsidRPr="005164A9">
        <w:rPr>
          <w:sz w:val="24"/>
          <w:szCs w:val="24"/>
        </w:rPr>
        <w:lastRenderedPageBreak/>
        <w:t>zajęć alternatywnych, może uniemożliwić dokonanie zmiany grupy, także w przypadku pozytywnej opinii Lektora.</w:t>
      </w:r>
    </w:p>
    <w:p w14:paraId="14B86A0E" w14:textId="77777777" w:rsidR="00CF7598" w:rsidRPr="005164A9" w:rsidRDefault="00CF7598" w:rsidP="008B0130">
      <w:pPr>
        <w:spacing w:before="120" w:after="120" w:line="276" w:lineRule="auto"/>
        <w:ind w:left="357" w:hanging="357"/>
        <w:rPr>
          <w:rFonts w:ascii="Calibri" w:eastAsiaTheme="minorEastAsia" w:hAnsi="Calibri" w:cs="Calibri"/>
          <w:kern w:val="0"/>
          <w:sz w:val="24"/>
          <w:szCs w:val="24"/>
        </w:rPr>
      </w:pPr>
      <w:r w:rsidRPr="005164A9">
        <w:rPr>
          <w:rFonts w:ascii="Calibri" w:eastAsiaTheme="minorEastAsia" w:hAnsi="Calibri" w:cs="Calibri"/>
          <w:b/>
          <w:bCs/>
          <w:kern w:val="0"/>
          <w:sz w:val="24"/>
          <w:szCs w:val="24"/>
        </w:rPr>
        <w:t>IV Przepisy końcowe</w:t>
      </w:r>
      <w:r w:rsidRPr="005164A9">
        <w:rPr>
          <w:rFonts w:ascii="Calibri" w:eastAsiaTheme="minorEastAsia" w:hAnsi="Calibri" w:cs="Calibri"/>
          <w:kern w:val="0"/>
          <w:sz w:val="24"/>
          <w:szCs w:val="24"/>
        </w:rPr>
        <w:t xml:space="preserve"> </w:t>
      </w:r>
    </w:p>
    <w:p w14:paraId="01C96724"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Informacji szczegółowych dotyczących opisanych procedur udziela sekretariat CNJO (</w:t>
      </w:r>
      <w:hyperlink r:id="rId9" w:history="1">
        <w:r w:rsidRPr="005164A9">
          <w:rPr>
            <w:rStyle w:val="Hipercze"/>
            <w:sz w:val="24"/>
            <w:szCs w:val="24"/>
          </w:rPr>
          <w:t>cnjo@sgh.waw.pl</w:t>
        </w:r>
      </w:hyperlink>
      <w:r w:rsidRPr="005164A9">
        <w:rPr>
          <w:sz w:val="24"/>
          <w:szCs w:val="24"/>
        </w:rPr>
        <w:t>)</w:t>
      </w:r>
      <w:r w:rsidR="005164A9">
        <w:rPr>
          <w:sz w:val="24"/>
          <w:szCs w:val="24"/>
        </w:rPr>
        <w:t>.</w:t>
      </w:r>
    </w:p>
    <w:p w14:paraId="26869191"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przypadku braku odpowiedzi na złożone w CNJO lub u Kierownika Zespołu podanie lub mail, co może mieć miejsce np. w przypadku jego błędnego skierowania (w szczególności w sprawie dopisania do grupy, braku otrzymania skierowania, itp.) lub braku zapisu na zajęcia z języka (brak jego uwidocznienia w USOS) pomimo obowiązku jego realizacji, należy pilnie skontaktować się z sekretariatem CNJO drogą mailową (</w:t>
      </w:r>
      <w:hyperlink r:id="rId10" w:history="1">
        <w:r w:rsidRPr="005164A9">
          <w:rPr>
            <w:rStyle w:val="Hipercze"/>
            <w:sz w:val="24"/>
            <w:szCs w:val="24"/>
          </w:rPr>
          <w:t>cnjo@sgh.waw.pl</w:t>
        </w:r>
      </w:hyperlink>
      <w:r w:rsidRPr="005164A9">
        <w:rPr>
          <w:sz w:val="24"/>
          <w:szCs w:val="24"/>
        </w:rPr>
        <w:t>).</w:t>
      </w:r>
    </w:p>
    <w:p w14:paraId="138B3814" w14:textId="77777777" w:rsidR="00CF7598" w:rsidRPr="005164A9" w:rsidRDefault="00CF7598" w:rsidP="008B0130">
      <w:pPr>
        <w:pStyle w:val="Akapitzlist"/>
        <w:numPr>
          <w:ilvl w:val="0"/>
          <w:numId w:val="4"/>
        </w:numPr>
        <w:spacing w:before="120" w:after="120" w:line="276" w:lineRule="auto"/>
        <w:ind w:left="357" w:hanging="357"/>
        <w:contextualSpacing w:val="0"/>
        <w:rPr>
          <w:sz w:val="24"/>
          <w:szCs w:val="24"/>
        </w:rPr>
      </w:pPr>
      <w:r w:rsidRPr="005164A9">
        <w:rPr>
          <w:sz w:val="24"/>
          <w:szCs w:val="24"/>
        </w:rPr>
        <w:t>W sytuacjach nieokreślonych w instrukcji, decyzje dotyczące przydziałów do grup lub ich zmian podejmuje Kierownik Zespołu w porozumieniu z Lektorem prowadzącym. Od wskazanej decyzji przysługuje odwołanie do Dyrektora CNJO.</w:t>
      </w:r>
    </w:p>
    <w:sectPr w:rsidR="00CF7598" w:rsidRPr="005164A9" w:rsidSect="005164A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3792D"/>
    <w:multiLevelType w:val="hybridMultilevel"/>
    <w:tmpl w:val="F34C6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87F7D"/>
    <w:multiLevelType w:val="hybridMultilevel"/>
    <w:tmpl w:val="734E00B6"/>
    <w:lvl w:ilvl="0" w:tplc="A76097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855F2A"/>
    <w:multiLevelType w:val="hybridMultilevel"/>
    <w:tmpl w:val="37CC0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75288"/>
    <w:multiLevelType w:val="hybridMultilevel"/>
    <w:tmpl w:val="654EC69A"/>
    <w:lvl w:ilvl="0" w:tplc="A76097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1625128">
    <w:abstractNumId w:val="0"/>
  </w:num>
  <w:num w:numId="2" w16cid:durableId="2138448796">
    <w:abstractNumId w:val="3"/>
  </w:num>
  <w:num w:numId="3" w16cid:durableId="686713112">
    <w:abstractNumId w:val="1"/>
  </w:num>
  <w:num w:numId="4" w16cid:durableId="1982033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98"/>
    <w:rsid w:val="00021FB9"/>
    <w:rsid w:val="00347694"/>
    <w:rsid w:val="0036110B"/>
    <w:rsid w:val="003F5A3E"/>
    <w:rsid w:val="005164A9"/>
    <w:rsid w:val="00866BDA"/>
    <w:rsid w:val="00867C31"/>
    <w:rsid w:val="008B0130"/>
    <w:rsid w:val="00CF7598"/>
    <w:rsid w:val="00D77C40"/>
    <w:rsid w:val="00F93931"/>
    <w:rsid w:val="00FE2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FCB97"/>
  <w15:chartTrackingRefBased/>
  <w15:docId w15:val="{02B77720-EA10-4D28-B96A-1FEB13FF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F7598"/>
    <w:rPr>
      <w:color w:val="0563C1" w:themeColor="hyperlink"/>
      <w:u w:val="single"/>
    </w:rPr>
  </w:style>
  <w:style w:type="character" w:styleId="Nierozpoznanawzmianka">
    <w:name w:val="Unresolved Mention"/>
    <w:basedOn w:val="Domylnaczcionkaakapitu"/>
    <w:uiPriority w:val="99"/>
    <w:semiHidden/>
    <w:unhideWhenUsed/>
    <w:rsid w:val="00CF7598"/>
    <w:rPr>
      <w:color w:val="605E5C"/>
      <w:shd w:val="clear" w:color="auto" w:fill="E1DFDD"/>
    </w:rPr>
  </w:style>
  <w:style w:type="paragraph" w:styleId="Akapitzlist">
    <w:name w:val="List Paragraph"/>
    <w:basedOn w:val="Normalny"/>
    <w:uiPriority w:val="34"/>
    <w:qFormat/>
    <w:rsid w:val="00CF7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jo@sgh.waw.pl" TargetMode="External"/><Relationship Id="rId3" Type="http://schemas.openxmlformats.org/officeDocument/2006/relationships/settings" Target="settings.xml"/><Relationship Id="rId7" Type="http://schemas.openxmlformats.org/officeDocument/2006/relationships/hyperlink" Target="http://www.sgh.waw.pl/lektora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gh.waw.pl/lektoraty" TargetMode="External"/><Relationship Id="rId11" Type="http://schemas.openxmlformats.org/officeDocument/2006/relationships/fontTable" Target="fontTable.xml"/><Relationship Id="rId5" Type="http://schemas.openxmlformats.org/officeDocument/2006/relationships/hyperlink" Target="http://www.sgh.waw.pl/lektoraty" TargetMode="External"/><Relationship Id="rId10" Type="http://schemas.openxmlformats.org/officeDocument/2006/relationships/hyperlink" Target="mailto:cnjo@sgh.waw.pl" TargetMode="External"/><Relationship Id="rId4" Type="http://schemas.openxmlformats.org/officeDocument/2006/relationships/webSettings" Target="webSettings.xml"/><Relationship Id="rId9" Type="http://schemas.openxmlformats.org/officeDocument/2006/relationships/hyperlink" Target="mailto:cnjo@sgh.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Romanowska</dc:creator>
  <cp:keywords/>
  <dc:description/>
  <cp:lastModifiedBy>Agnieszka Farat</cp:lastModifiedBy>
  <cp:revision>2</cp:revision>
  <dcterms:created xsi:type="dcterms:W3CDTF">2023-08-10T09:17:00Z</dcterms:created>
  <dcterms:modified xsi:type="dcterms:W3CDTF">2023-08-10T09:17:00Z</dcterms:modified>
</cp:coreProperties>
</file>